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highly scalable software solutions using a diverse tech stack. Expertise in full-stack development, cloud applications, and cryptocurrency wallets with a strong emphasis on security, performance, and user experience. Proven leadership abilities in agile environments and driving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Solidity,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Binance Smart Chain,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and high performance on both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30% while processing transactions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smart contracts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ERC20 token standards, streamlining integration with wallets and ensuring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serverless architecture, reducing operational costs by 25% and improving application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swift transactions while handling user authentication securely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blockchain interactions, improving user engagement through seamless transactions and wallet interactions in decentralized finance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and enhancing integration with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define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engagement, integrating state management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UI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decreasing load times by 40% and improving overall system performance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on best practices for API development and security protocols, enhancing team skill sets and project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application stability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access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easy integration with SQL and NoSQL databases, optimizing query performance and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development to facilitate secure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user experience through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initiatives, optimizing legacy codebases by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administration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schema design for optimal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across multiple feature branches, fostering better collaboration and code consistency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cycles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that all deliverables met and exceeded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reporting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insightful analytics for key performance metrics and enhancing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architecture redesign, deploying microservices for enhanced maintainability and scalability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and accurate transfer of critical business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requirements and implement new features with a focus on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security best practices,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protect user data during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Logged all development activities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transparency and clear communication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 and catch bugs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efforts for onboarding and knowledge sharing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architecture reviews, emphasizing performance tuning and optimization strategies to handle large datasets.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