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software development across various sectors, specializing in Python, React, and Agile methodologies. Proven ability to create scalable software solutions, enhance application performance, and drive product innovation. Seeking to leverage expertise in banking and fintech to contribute to Truss's mission of revolutionizing payment solutions for construction businesses.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REST Framework, React, Styled Components,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Jenkins,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Heroku,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CI/CD,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high-performing application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 REST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processing time for banking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architecture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modular development and enhanced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of automated testing frameworks to implement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critical modules, elevating overall code quality and reducing bug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 APIs to facilitate seamless data exchange between the application and third-party services, ensuring compliance with banking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requirements and iteratively deliver software features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containerization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workflows and maintaining consistent deployment environments across all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enhance UI/UX by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responsive design, leading to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reviews and profiling, successfully improving load times and system responsiveness by over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significantly minimizing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in best coding practices and modern frameworks,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quarterly retrospectives and team-building activities, reinforcing team cohesion and collaborative spirit.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error tracking and monitoring solutions to ensure application reliability and expedite debugging processes, enhancing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new features based on customer feedback and emerging trends in fintech, keeping the product at the forefront of industry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high-performance and modular code structure that adhered to best practices in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incorporating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the maintainability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optimizations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led to performance improvements and streamlined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to establish deployment pipelines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iteration and feature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to track application performance and error rates, decreasing downtime significantly through proactive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on software development processes, contributing to documentation and best practices for project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requirements and provide updates, ensuring the alignment of product development with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a cloud-based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resource scalability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various web applications, emphasizing robust data handling and integration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project team focused on enhancing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interactivity for better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encouraging collaboration and adherence to coding standards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