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designing and maintaining high-quality software solutions in the healthcare and IT consulting industries. Proven track record of leveraging extensive technical skills to solve complex problems and drive innovations that exceed business objectives. Adept at leading cross-functional teams, mentoring junior engineers, and staying abreast of industry trends to implement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Jenkins,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RESTful APIs, GraphQL, Microservices,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of a patient management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significantly reducing system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microservices-based solutions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improved scalability and deployment efficiency across multiple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integration between multiple systems that handle sensitive patient information, ensuring compliance with GDPR and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engineers on coding practices, primarily focusing on efficient usage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implemented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software systems to cloud-native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operational costs and enhanced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for healthcare applications, adapting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efficient project management and timely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achieving a code coverage improvement of 25%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propose innovative healthcare solutions, using data-driven insights to influence project direction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across healthcare platforms, enhancing patient data security and access control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presentations on emerging technologies and development frameworks to stakeholders, optimizing buy-in and support for new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training sessions on the latest technology trends, ensuring the engineering team stays updated on best practices and industry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improvement of user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responsive designs that increased user engagement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metrics to drive product enhancements, aligning software capabilities with customer needs and regulatory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to ensure responsive design and server-side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Agile methodologies,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to enhance transparency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web services to enable seamless communication between applications, ensuring optimized data transfer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technical guidance to junior developers, focusing on usage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best practices in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through meticulous design and implementation of efficient database schemas.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improving deployment processes and consistency across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protocols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verification, contributing to a significant decrease in post-production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analysis and debugging,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user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working closely with UI/UX teams to ensure a seamless user experience across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requirements analysis to inform software development and adaptation strategies for identity solutions, enhancing user interfaces designed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primarily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manual processes, significantly increasing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workshops and knowledge-sharing sessions, leading discussions on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in software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production systems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scale-out solutions for data storage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performance tuning and optimization of SQL scripts and backend processes to improve system throughput and minimize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coding standards and development guidelines to maintain code quality and facilitate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