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extensive experience in software development, specializing in full-stack development, scalable system architecture, and financial technology solutions. Proven ability to provide technical leadership and drive innovative solutions in a collaborative environment. Looking to leverage expertise in developing highly available banking solutions to enhance financial product offerings.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Kotlin, Microservices,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SQL, 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financial application, resulting in a 30%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monolithic architecture to a cloud-native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for mobile banking services, achieving a 40%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experience and reduced front-end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quality, fostering a collaborative technical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translate user requirements into user stories and fully-fledged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availability of services and participated in on-call support, troubleshooting complex issues related to load balancing and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of services,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data processing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event-stream processing across financial services, which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technology and optimized queries using advanced indexing strategies, enhancing data retrieval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design discussions to enhance system architecture, focusing on scaling issues and performance bottlenecks, using a proactive approach to identify and address potential risks before they became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teams to design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readability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proposed innovative technology solutions, including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retrieval in web applications, which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service-oriented architecture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system design which facilitated easier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securely managing user sessions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by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performance through careful schema design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pair programming and code reviews to improve code quality and knowledge sharing among the development team,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attending daily stand-up meetings and sprint planning sessions to integrate with cross-functional teams in delivering client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implementing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human errors and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build automation, ensuring seamless build processes across multiple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internal workflows and reduced manual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user experience for web-based applications while ensuring compatibility across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 of web applications, ensuring quality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and API design, which facilitated easier consumption of services by other teams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sprints to propose enhancements to the existing system, incorporating client feedback to create solutions tailored to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setup and deployment activities to reduce downtime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upgrades, ensuring the smooth transition to more advanced technologies while maintaining essential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