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building and optimizing robust applications, proficient in modern web technologies and frameworks. Passionate about creating high-quality user experiences through innovative software design and development, leveraging a strong background in IT consulting and leadership in technical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GraphQL,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user engagement and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managing back-end APIs that handle over a million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rollback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multi-functional teams to integrate user feedback into product development,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based on usability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enhanced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by 25% through optimized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web applications and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data-fetching from APIs, improving the performance of data-heavy applications by allowing clients to request only necessary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development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 and daily stand-ups, ensuring project alignment with enterprise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direction and promoted the adoption of a microservices architecture, resulting in decoupled systems and increased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95%+ test coverage and significantly lowering defect rates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design to enhance scalability and maintainability, employing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libraries into existing applications, enhancing functionality while maintaining high-performance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40% and positively impacting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caching solutions, improving application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design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various systems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 solutions, enabling the handling of large volumes of unstructured data associated with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UI components, ensuring compatibility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and monitoring tools within applications, allowing for real-time insights and performance metrics, aiding in proactive issue resolution.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existing business applications by debugging and resolving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them into technical specifications and application designs,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version control and collaborative coding standards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external services, increasing application capabilities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documentation and technical specifications, ensuring clarity in the development process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