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full-stack development, specializing in modern web technologies and scalable applications. Proven track record in leading engineering teams and delivering high-quality software solutions in dynamic environments. Adept in a wide range of programming languages, frameworks, and tools, with a deep understanding of design principles and architectural patterns.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GraphQL, JWT,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 services to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seamless data retrieval and manipulation with optimized 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migration of legacy systems to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of 50% and reducing downtimes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leading to a 40% reduction in response time for high-frequency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to junior developers in software development lifecycles and agile methodologies,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interfaces, leading to improved accessibility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 for scalable cloud architecture and storage solutions, resulting in cost reductions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integrity and reduce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agile ceremonies to prioritize product features and improvements, aligning engineering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responsive design principles, ensuring compatibility across various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pay-per-use model that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CRM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lead tracking process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Scrum ceremonies, facilitating communication between development teams and stakeholders for enhanced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 across various microservices, reducing the data load by 20% during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transactions and created indices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for high-traffic applications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ensuring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functionalities within products, ensuring seamless communication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that refactored outdated codebases to improve maintainability and performance using established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new hires in programming best practices and tools, fostering early career development and team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interfaces and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software testing and debugging processes to ensure software quality, contributing to a 20% reduction in issue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translate client requirements into technical specifications while ensuring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code and processes, enhancing team understanding and onboarding efficiencies for new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that focused on improving code readability and best practices adherence,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application integrations with external systems,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technical support issues for clients, advising on best solutions and enhancements to existing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applications, improving user interactions with live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