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designing, developing, and deploying scalable applications using modern technologies. Proven ability to work collaboratively in agile environments and deliver high-quality solutions that drive business objectives. Excels in leveraging full software development lifecycles, focusing on user-centered design, and implementing best practices in software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WebSockets,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new features with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AWS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achieving 40%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secure data transactions, integrated with both relational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enhance software solutions in a healthcare project, implementing compliance with HIPAA regulations through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 and a significant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functions that improved application scalability while maintaining high performance metrics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implementing best practices for code quality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introduce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workflows and enabling rapid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track application performance and resolve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procedures for data manipulation and reporting, optimizing existing databases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cross-team communication through the implementation of Agile methodologies, leading to a 20%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API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API integration for third-party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healthcare solutions, optimizing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allowing seamless integration with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cloud architecture, enhancing scalability and reducing deployment costs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Java applications, resulting in a reduction of bugs in production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services, ensuring responsive and interactive user interfaces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load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two-factor authentication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RESTful web services, ensuring data delivered to clients was in a user-friendly format and included error handling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providing technology solutions that adhere to best practices in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and history tracking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gather requirements, translating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web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propose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backend support for mobile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features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across project requirements and technology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