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agile software development, spearheading the design and implementation of innovative healthcare solutions. Proficient in utilizing state-of-the-art technologies to enhance user experience and streamline processes in a mission-driven environment. Aiming to contribute to Texicare's mission by leveraging advanced tech skills to create impactful healthcare applications that promote accessible and affordable care for all Texans.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Postman,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deploy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through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healthcare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and ensuring compliance with healthcare regulations such as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30% through efficient indexing and query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containers, enhancing the application's scalability and resilience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quicker detection of defects and maintaining a test coverage of over 85%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for storage and EC2 for server management, streamlining the infrastructure management of applications deployed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 and retrospectives, which improved team delivery outcomes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wikis, facilitating better onboarding for new engineers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integration errors significantly and increasing deployment frequencies by 33%.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define the technical scope for software projects,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frontend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equipping the team with the latest industry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a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 satisfaction rating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web applications, serving as the primary consultant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strategies, and improving user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migrating legacy backend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asynchronous programming patterns for improved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over 50% and increasing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query performance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design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user-centered design approach in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instill coding standards, increasing code quality and reducing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that successfully served over 500k requests per day while maintaining a high uptime percentage and low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iterating on product features based on customer feedback, leading to a 30% increase in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development workflows, enhancing the reliability of released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