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extensive expertise in developing high-performance, scalable systems in distributed environments. Proven track record in driving developer productivity through advanced tooling, user-centric design, and cross-functional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HTTP/HTTPS,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OAuth2,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IDEs: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IntelliJ IDEA, Eclipse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Software Development Lifecycle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building scalable internal tools that enhance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architecture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improve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observability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reliability and performance metrics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technical documentation and establish best practices for software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training and enablement of AI tooling, promoting best practices to maximize development efficiency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distributed system capable of handling high-volume data workflows, leveraging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assessments and code reviews to identify bottlenecks, improving system architecture and design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Driving experimentations in developer productivity, evaluated emerging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observability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robust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and compliance with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internal developer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satisfaction ratings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on-call rotations, addressing production issues and improving incident management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design reviews, sharing principles for building reliable systems and gathering actionable feedback from peer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pipelines, improving deployment frequency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shipping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practices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into the development lifecycle, ensuring the protection of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Implementing APIs that served as a backbone for mobile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Upgraded legacy systems to modern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orchestration, leading to simplified deployment and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align development goals with user needs, focusing on driving impact through effective tool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architectures, decreasing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through query tuning and index management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knowledge sharing sessions, fostering a culture of continuous learning and improvement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health checks and 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logging and troubleshooting, improving response times to production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mechanisms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RESTful API for integrating third-party applications and services, providing extensibility through careful architectural decisions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mobile app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cross-platform compatibility and user-centric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quality assurance teams to implement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decreased time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allowing for rapid environment setup and consistent deployments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mentor sessions, improving code quality and team collaboration while promoting a culture of shared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user feedback and analytics to continuously iterate on product features, ensuring alignment with market demands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microservices environment, enhancing system integration and scalability for various enterprise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