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designing, developing, and implementing innovative software solutions. Proficient in multiple programming paradigms and technologies, with a strong focus on delivering high-quality, efficient, and scalable applications. Robust background in Agile methodologies, system architecture, and modern development frameworks, seeking to leverage expertise in a challenging role with Tech Innovations Inc.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Ruby, Go,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HTML5, CSS3,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Microsoft SQL Server,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AWS CodePipeline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Spring Boot,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Apache JMeter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UI performance by 30% through optimized state management and asynchronous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a high-impact project, achieving 20% reduction in delivery timelines through iterative testing and continuous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reliability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decrease in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alerting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performance metrics and system health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high-quality code adhering to best practices and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100% unit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authorization protocols in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translate designs into responsive, accessible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systems, resulting in query performance improvements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new technologies,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architectural designs, assisting in onboarding and team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 migrations with zero downtime,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sprint retrospectives for continuous improvement of team processes, leading to a higher level of team engagement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multi-tenant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development speed and project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cloud-based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primary focus on services such as S3, EC2, and RDS, optimizing resource allocation and cost.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major application migration from a monolithic architecture to a microservices-based approach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modularity and deployment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API response times by analyzing and optimizing existing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coding standards and best practices, enhancing code quality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resolving critical defects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comprehensive API documentation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and client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issue resolution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rich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develop RESTful services, implementing CRUD operations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lightweight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agile planning sessions, promoting active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for Python applications, achieving 90% test coverage and maintaining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identifying and troubleshooting application performance issues,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load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internal tools development, enabling the automation of repetitive tasks and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stakeholders to gather requirements and translate needs into functional specifications and technical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and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existing legacy systems to ensure seamless user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