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full-stack development, specializing in architecting and implementing scalable solutions. Adept at utilizing a diverse tech stack to deliver high-quality software aligned with corporate objectives, particularly in agile environments. Proven ability to lead projects and teams to successful outcomes while continuously enhancing processes and technology use.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Loggly,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serverless architecture fostering improved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capabilities and adhering to responsive design principles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API design and development for a multi-tier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microservices and frontend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increasing release velocity by 30% while reducing build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implemented static code analysis tools to enhance code quality and maintainability,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enabling clear tracking of progress and sprint planning, enhancing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environments, reducing onboarding time for new developers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performance management and system monitoring for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for performance, enhancing data retrieval time for critical applications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share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test-driven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applications to modern frameworks, achieving a 20% increase in user satisfaction scores based on UI evaluations.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performance profiling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subsequent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and data reporting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critical insights into application usage and facilitated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and stakeholders to gather requirements and to provide technical expertise throughout project lifecycle, ensuring alignment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through responsive design and improved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establishing secure, efficient data handling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 in web applications, resulting in enhanced reliability and speed of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and query data efficiently, focusing on optimizing performance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cross-platform compatibility checks and enhancements leading to a 25% reduction in reported bugs across diverse browser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build proficiency in collaborative software development practices, enabling knowledge transfer and team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features for a secure identity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user interaction and system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on projects with comprehensive commit histories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to resolve high-impact application issues, employing logging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traceability.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and user manuals for software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Sphinx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knowledge sharing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