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 and implementing scalable software solutions within IT consulting environments. Proficient in a variety of modern programming languages, frameworks, and tools, demonstrating expertise in cloud-based solutions, databases, and security protocols. Committed to driving innovation and optimizing user experiences through high-quality software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NoSQL,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CI/CD,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satisfaction through responsive design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cloud-native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exchange across platforms while maintaining industry-standard security protocols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end-to-end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durable data storage solutions, resulting in enhanced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workflows, reducing release times and enabling continuous integration of code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tools and libraries,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query capabilities, optimizing client-server interactions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quality and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leading to a 20% improvement in bug resolution timeframe.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web applications to mitigate vulnerabilities,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contributing to a secure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to ensure compliance with industry standards, enhancing software maintainability and performance efficiency by refining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reproducible and easy-to-manage environments, thus decreasing environment provisioning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technical requirements, translating business needs into technical implementations, thereby aligning project deliverables with strategic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documented coding standards and procedures, facilitating team alignment and accelerating project onboarding processes with clear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within applications to enhance response times and minimize load on primary databases, improving performance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application scalability and user engagement through efficient data handling and modern frontend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facilitate quick feedback loops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intuitive interfaces, leading to a marked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infrastructure setup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reduced operational costs through effective resource management and automated scaling.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enhancing deployment processes and reducing configuration drift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knowledge-sharing sessions on emerging technologies, resulting in improved team innovation and solution feasibility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 to improve performance, achieving database response time reductions of 30% which directly enhanced application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for unstructured data management for projects requiring dynamic data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ensuring robust data protection within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contributing to collaborative code development, and ensuring consistent assignment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profiling and optimization techniques, focusing on speed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execution and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user-interface responsiveness across different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client interactions to gather and analyze project requirements, establishing technical roadmaps aligning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data quality management by implementing data validation checks and unit tests, thereby reducing integration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documentation and technical specifications, ensuring clarity and alignment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system integration projects for clients, ensuring seamless transition between legacy systems and modern architectures using various migration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