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profound expertise in leveraging modern technologies to enhance operational efficiencies in software development, focusing on AI-driven solutions and user-centric applications. Proficient in collaborating with cross-functional teams to design and implement robust software solutions that meet client needs and drive organizational growth. Committed to continuous improvement and innovation in fast-paced and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Node.js,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Redux, CSS, HTML5,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tRPC,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CDK, Docker, Kubernetes,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Vite, esbuild, swc,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LLMs, Anthropic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workflows, enhancing usability for over 3,000 law firms.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teams to define application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implement improved API endpoints that streamlined customer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provide intelligent review suggestions, resulting in a 40% increase in document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frontend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an optimized performance in our applications, and improved the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infrastructure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AWSDCK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costs and high availability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facilitated regular feedback sessions, promoting best practices among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and bug-free code before production deployments, enhancing overall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application development techniques to boost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functionalities through rigorous performance tuning and bug fixes, enhancing user satisfaction based on direct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automated testing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high standard of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engage users better and encourage regular application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innovative features that leverage AI tools, driving engagement and simplifying legal workflows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with frontend apps to improve user interactivity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robust client-side applications, focusing on maintainability and performance optimization, which improved overall product lifecycle longevity.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design and implement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end-users using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sprint planning and retrospectives to continuously improve workflows, team communication,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manage data effectively, ensuring secure and efficient access to legal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resource management and scalability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smooth collaboration among developers through feature branches.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enhancing authentication-based features on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login experiences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contributing to daily stand-ups and iteration planning to align project goals within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designs, enhancing user engagement and retention through improved navigation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advocating for best practices in clean coding principles,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deploying applications to virtualized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repeatable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application requirements, aiding in the breakdown of complex concepts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technical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