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eight years of experience in developing high-performance applications. Proficient in a variety of programming paradigms and architectural patterns, widely recognized for delivering robust solutions in IT consulting environments. Expert in both front-end and back-end technologies, with a proven ability to leverage modern tools and frameworks to enhance productivity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MVC,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reducing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into existing applications, enhancing cloud capabilities, resulting in a 25% cost reduction in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speed and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time-to-production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to facilitate seamless communication between front-end applications and back-end services, ensuring robust data handling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designing efficient queries and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query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developed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code quality and a reduction in production errors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to enhance team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integration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real-time data processing and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resulting in a system that could handle 10,000 concurrent users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maintaining project timelines and ensuring deliverable quality through regular sprint reviews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on all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sustained response time under 200ms.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 to redesign legacy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RESTful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modularity and ease of integration with third-party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and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resources for client applications, optimizing cost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bug-fixing sessions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significantly improving data access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assure quality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applied for optimal mobile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Kept up to date with the latest software development trends and technologies, regularly integrating best practices in the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system architecture for ongoing projects to streamline knowledge transfer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traditional monolithic development to a microservices architecture,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scalable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functional and non-functional requirements for various projects, ensuring alignment with project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across various codebases,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maintain performance and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UI/UX best practices in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comprehensive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testing scenarios were covered.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contributed to project planning meetings, playing a key role in driving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custom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full-text search capabilities, significantly enhancing data retrieval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