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backend and frontend development, focusing on scalable web applications and integrations within healthcare technology. Proficient in various programming languages and frameworks with a solid foundation in agile methodologies and DevOps practices. Passionate about creating innovative solutions that improve user experiences and healthcare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for a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exchange between medical providers and patients.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applications, significantly improving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integrate responsive frontend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accessibility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S3, RDS) for a serverless architecture, reducing infrastructure costs by 30% while increasing app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that facilitated secure and efficient data transactions,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 and clean code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high availability and scalability of applications under varying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performance bottlenecks, leading to resolution before impacting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migration of legacy systems to modern frameworks, resulting in a 40% improvement in response times and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25% increase in processing efficiency for batch data imports from third-party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unit and end-to-end testing, improving overall code reliability as indicated by a 98% test coverage across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alignment of development processes with the Agile methodologies, facilitating swift iterations and incremental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translate them into technical specifications, ensuring user-centric development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storing unstructured data, optimizing search performance and retrieval times with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working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functionality, supporting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and maintainability by designing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achieving an increase in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cloud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applications, utilizing services like EC2 and S3 for scalable storage and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over-fetching of data and improving API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incident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aimed at improving development skills among peers, focusing on Java and pitch strategies for debugging and profiling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components, enabling early detection of bugs and enhancing overall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team effort to complete a multi-tenant architecture upgrade, resulting in improved service customization for end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access to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consumer-facing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aiding in the integration of responsive design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optimize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reduction in average query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meetings, contributing effectively to backlog grooming and sprint reviews under Agile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supporting documentation for developed features, ensuring comprehension among non-technical stakeholders in the product 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library of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front-end development efforts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solutions, ensuring that new releases met quality assurance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a testing strategy aligned with continuous integration practices, increasing release confidence and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