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a robust background in designing, developing, and deploying scalable software solutions. Expertise includes a diverse tech stack with strong emphasis on cloud solutions, security frameworks, and identity governance. Proven ability to manage full software development lifecycle and effectively lead cross-functional teams to deliver high-quality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SonarQube,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OpenID Connect, LDAP, Identity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Agile Methodologies,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costs and enhance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performant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integrating with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and reliable software delivery across multiple environments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transition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governance, ensuring compliance with industry standards and protecting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software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extensive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storage solutions to handle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dynamically scaling resources based on application demand, which resulted in a 50% improvement in scalability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performance tuning of applications, identifying bottlenecks and optimizing code by utilizing profiling tools and code reviews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and design patterns, fostering knowledge sharing and increasing code quality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parsing and processing complex data streams from cloud services, enhancing data availability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analysis of application performance, ensuring quick identification and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system requirements, facilitating an effective communication of technical details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fostering a culture of continuous improvement to enhance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functionalities, ensuring compliance with security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enabling efficient ETL operations for transforming data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enhancement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performance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strategies,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overall infrastructure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accurate data handling,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frameworks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practices to manage projects, facilitating daily stand-ups and retrospectives to optimize development workflows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fast retrieval for business-critical applications, achieving a 60% reduction in data access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configuration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 and ensure environment consistency across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identity management solutions, integrating user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enterprise applications to streamline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onboarding processes for new team members and minimizing knowledge gaps.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protocols focused on customer data protection,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Sockets Layer (SSL)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practices with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and user interface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application issues by conducting debugging sessions and utilizing profiling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issue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to enhance system functionality, applying creative problem-solving techniques with an emphasis on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 members to build custom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integrations with third-party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compliance with development standards and promote best practices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