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developing scalable web applications and enterprise-level systems leveraging a wide array of technologies. Proven track record in leading engineering teams, driving innovation, and optimizing systems for maximum efficiency. Adept in managing all phases of the software development lifecycle, from requirements gathering to deployment and maintenance.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Express,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Architecture, CI/CD,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highly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resulting in 40%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refactoring backend services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cloud-based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integration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to drive functionality and enhance user interactivity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create innovative solutions yielding a 20%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methodologies and coding standards, facilitating a 15%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data fetching efficiency, reducing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frameworks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noticeable decrease in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tools such as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real-time performance metrics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compliance with best practices and fostered a culture of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access and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technology with business objectives, ensuring technology initiatives supported overall company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the development of a client management system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an increased client retention rate of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SQL-based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streamlined data processing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decrease in load times during peak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designs into actionable development tasks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practices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80%.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microservices architecture that segregated parts of monolithic applications, enhancing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during product sprints to ensure requirements were accurately captured and translated into development roadmaps.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maintenance and updates to web applications to ensure compliance with security protocols and performance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secure authentication features for a single sign-on application utilizing open standards and protocols like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project management processes for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migration projects employing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enhancing data accuracy and efficiency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dashboards for visual analytics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decision-making processes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established branching strategies to enhance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feature modules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enhanced modularity within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to onboard new staff, focusing on development processes and use of existing tools, ensuring accelerated time-to-productivity.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troubleshooting client-reported issues by leveraging debugging tools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high levels of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