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and a track record of developing scalable, high-performance applications in diverse sectors. Proficient in a range of programming languages, frameworks, and technologies, with a focus on agile project management and delivering value-driven solutions. Eager to leverage applied technical expertise and leadership skills to contribute to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RESTful APIs, GraphQL,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Mochajs, Selenium, Postman,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Ruby on Rails, Spring Boot, .NET Core, Flutter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enhancing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40% compared to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increased data analysis capabilities and on-the-fly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a streamlined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rate by 25% and improved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data-heavy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efficiently, speeding up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sprints and backlog prioritization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modern development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for more efficient data retrieval and improved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seamless cross-platform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documentation, ensuring alignment with best industry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 to gather requirements, leading to design sessions that improved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focused on client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enterprise standards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to manage project timelines and deliverables effectively, fostering a collaborative environment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speeding up software delivery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creation of REST APIs promoting interoperability and modular design principles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database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performance gains up to 30% to handle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architecture planning with teams to select appropriate technologies and architectures that meet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teams to build out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targeted features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for existing applications, resulting in improvements in load handling and session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developing features for secure identity management solutions in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robust UX/UI.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web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client-driven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debug and troubleshoot software issues in collaboration with QA teams, driving down system defects reliably and steadily.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maintaining internal tools and applications enhancing productivity across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