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software development, specializing in creating scalable web applications and microservices. Proven track record in leveraging modern technologies such as Node.js, React, and AWS to deliver high-performance solutions. Adept at collaborating with cross-functional teams and improving DevOps processes with CI/CD methodologies. Committed to driving innovation and efficiency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Service Mesh, API Gateway,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CircleCI, GitHub Actions,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by 40%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user engagement through enhanced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serverless applications, achieving significant cost savings and reducing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cloud-native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which decreased the release cycle from 2 weeks to 1 week.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collaborative team environment and enhancing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software development practices with cross-functional teams, ensuring timely delivery and adherence to project specifications and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exchange and enhancing system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and alerting setups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early detection of system issues and improved reliability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database performance by up to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designs into functional applications, ensuring high-quality visuals and usability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data encryption protocols, increasing overall application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project requirements and proposed technology solutions that align with business objectives, driving efficiency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systems and processes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communication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business stakeholders, facilitating improvements in customer workflow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retrospectives, contributing to a 20% improvement in team velocity over a six-month period.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AWS cloud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stability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backend processes through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data extraction and report generation, increasing team productivity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collaborated on projects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code integration and communication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APIs, enabling seamless integration with external applications and improving client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overall quality of delivered software components and reduced the incident rates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creating CI/CD workflows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the deployment process and speeding up updates to live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offering solutions for various client needs within the financial services domain.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operational issues, improving application performance and user satisfaction by implementing quick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activities,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storage and retrieval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API integrations providing robust solutions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enhancing overall application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.NET framework, focusing on business logic and application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customer-testing procedures, ensuring final product delivery aligns with client expectations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architecture and project workflows, enabling efficient knowledge transfer among team members and new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research and adoption of emerging technology trends to enhance existing projects and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