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 across various domains. Proficient in leveraging advanced technology stacks, including cloud-based environments, containerization, and web frameworks, to meet business goals. Demonstrated expertise in leading cross-functional teams, driving software architecture, and enhancing system performance and security. Excellent communicator dedicated to collaborative problem-solving and innovative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OpenShift,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Express, ASP.NET, Ruby on Rails,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Mercurial,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through code optimization and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streamlining the CI/CD pipeline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to enhance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identification and resolution of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specifications for new features and enhancements,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reducing security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deployment processes, leading to a 70% reduction in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initiatives within the development team, leading daily stand-ups and sprint planning sessions to drive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production issues in a timely manner,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for logging and monitoring, maintaining system uptime above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responsive, user-focused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continuous improvement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version upgrades of core systems, ensuring alignment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for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data retrieval and manipulation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to codebase using test-driven development (TDD) principles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driving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working hands-on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CI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deployments and consistent build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feedback post-deployment, ensuring software adjustments effectively meet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optimization of existing systems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processing.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secure and efficient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transitioning existing products to web-based platforms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online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managing code contributions and pull requests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proposing enhancement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innovate new product features and address client requirements, contributing to meaningful team discourse.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 APIs into the applications with focus on security best practices and error handling, enhancing operational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projects, preparing legacy systems for transition to modern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and monitoring of cloud service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uninterrupted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