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proven track record in developing scalable solutions and optimizing software infrastructures. Proficient in leveraging modern technologies to enhance application performance, driving innovations in product development, and collaborating cross-functionally to deliver top-tier software solutions in the precision medicine sector.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React, Vue.js,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Subversion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Analysis: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Pandas, NumPy, 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highly available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scalability and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user interfaces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which led to a 30% increase in client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cloud-native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operational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processes, which decreased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smoother data interaction experience, resulting in a 20% performance boost.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coding standards,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maintainability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efficient data processing algorithms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improvement in data retrieval times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implementing NoSQL solutions, which provided flexibility in handling unstructured data in client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rigorous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95% code coverage, enhancing software reliability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Integrating third-party services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expanded the functionality and reach of the applications developed.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contributing to continuous integration and delivery while adapting quickly to changing requirements in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 migration strategies ensuring minimal downtime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optimized backup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documentation for both API and software architecture, aiding future troubleshooting and development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data visualization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present findings from data analysis comprehensively, enhancing stakeholder understanding of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business processes and improving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various projects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development, leading to user interface improvements and increased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optimization of database queries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decreased response time by 30% across multiple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Drafted technical specifications and system design documents following requirements elicitation to ensure alignment with business goals and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bolstering regression test coverage for critical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discussions to understand business requirements and deliver tailored software solutions to enhance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 control and collaboration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the code review process and code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Refactored legacy codebases to improve maintainability and performance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expertise and industry best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developing data-driven applications, leveraging libraries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analysis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enhancements, improving application responsiveness and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cycles, enhancing communication and delivery through effective sprint planning and retrospectives.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management through SQL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enhanced data integrity and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third-party service APIs, ensuring seamless connection and data exchange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server-side development, contributing to the creation of scalable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unit tests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quality and performance benchmarks were met consistently.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inside sales teams to translate customer needs into actionable software solutions, fostering client relations and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