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extensive experience in healthcare technology, specializing in developing high-performance applications and optimizing backend processes. Proficient in crafting reliable solutions in fast-paced environments, utilizing advanced programming languages and frameworks. Adept at collaborating with cross-functional teams to enhance overall product capabilities and user experience, leveraging AI tools to drive innovation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RESTful API, Microservices, Angular,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GPT-3, Natural Language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backend solution, significantly reducing processing times by 30%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notification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alerts for critical healthcare events to enhance patient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workflow processes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server provisioning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tuning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monitoring and issue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development workflows,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GPT-3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suggestions, increasing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healthcare providers to gather requirements, transforming complex datasets into actionable insights through data analysis and design of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processes, enhancing code quality through continuous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on production applications to ensure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 agile approach in software development, promoting collaboration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 to prioritize tasks and streamline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tools to analyze healthcare data patterns,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APIs that integrate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restructuring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boost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stakeholders to refine product requirements and ensure alignment of technological solutions with business needs,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 and knowledge sharing sessions to uplift team capabilities, ensuring high standards for code quality and application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connecting front-end applications with backend services while ensuring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streamline application deployment, allowing modular updates and enhancing system reliability across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to create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schemas that support dynamic reporting features, facilitating advanced data insights for healthcare professionals.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enabling consistent environments across multiple development and testing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continuous integration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efficient code deployment practices across multi-disciplinary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on existing applications, identifying bottlenecks and applying optimizations that improved execution speed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leading sprint planning sessions and retrospectives to improve team workflows and project delivery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design and intuitive navigation.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computing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for data protection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unit testing of software components, increasing code reliability through comprehensive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issue detection and resolution to minimize downtime for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product demos, effectively translating complex technical jargon to stakeholders in non-technical terms.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calls, enhancing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a focus on security best practices and adherence to architectural guidelines, ensuring high-quality software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