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expertise in designing scalable applications and a strong background in TypeScript and AWS technologies. Passionate about empowering small businesses through affordable, efficient commercial insurance solutions and fostering a culture of diversity and inclusion in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CDK, AWS Lambda,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modular and reusable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storage capabilities for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 delivery of high-quality code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integrating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production issue resolution and improving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designers to translate customer requirements into technical specifications in an Agile environment, leading to a 15%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processes, leveraging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resource management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mentorship, helping junior engineers adopt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thus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backend solutions, increasing code coverage by 30%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operations teams in troubleshooting production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effective root cause analysis and resolutions within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data management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optimizing data querying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development practices, enabling team members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practices to refine product roadmap through iterative releases, enhancing customer feedback loops and adaptations.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optimize serverless functions for cost efficiency and performance reliability, aligning technology with business growth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and streamline infrastructure deployment, reducing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for insurance sector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processes and fostered integrations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client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Redis for caching strategies to improve application response times across multiple customer-facing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legacy applications to modern frameworks, reducing technical debt and aligning with current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within cross-functional teams to deliver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culminating in increased velocities and improved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by integrating OAuth 2.0 protocols and implementing audits for API access management, ensuring data integrity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scalable and elastic infrastructure setups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Piloted performance optimization initiatives that resulted in application speed increases by minimizing load times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increasing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design principles were adhered to,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deployment and versioning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code base integrity and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audits of existing codebases to ensure compliance with industry standards, improving maintainability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team members with necessary competencies.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satisfaction improvements by developing features that directly addressed user feedback, leveraging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