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specializing in developing scalable applications and systems. Proven expertise in diverse technologies, methodologies, and strategic initiatives that deliver innovative solutions. Skilled in collaborating with cross-functional teams to determine and optimize technological needs, ensuring alignment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Angular, Spring Boot,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Azure,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Slack, Visual Studio Code, Postman, Webpack,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API, GraphQL, MVC,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a cross-functional agile team to architect and deploy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significantly improving system scalability and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secure data transactions in real-time applications, enhancing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 responsive single-page application, resulting in a 40% increase in engagement and a seamless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services and APIs for payment processing,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validation, ensuring secure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cloud resource allocation and reducing operational costs by 20% through automation and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quicker deployments and easy rollback strategies, while maintaining system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significantly decreasing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design and build user-centered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responsive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project management, conducting sprint planning and reviews that improved team velocity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contemporary best practices and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ES6, enhancing team skill set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enforce standards and best practices, improving overall code quality and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substantial reductions in API response times and load on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data migration projects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improving query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latest technologies and tools,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optimizing backend performance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robust solutions for clients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improvement in performance metrics compared to previous versions.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streamlined the development process through feature branching and pull request reviews, enhancing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creating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reduce debugging time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technical specifications, ensuring project alignment with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to enhance team performance and contribute to an agile work environment, leading to a noticeable improvement in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synchronization in front-end applications, improving client satisfaction through real-time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design sessions to strengthen overall product architecture, utilizing design patterns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maintenance and optimization of legacy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efficiency and reducing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team operations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task assignment, promoting organized work processes and collaboration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 the redesign of web applications to be mobile-responsive,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with manual and automated tests,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stability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API integration projects, enabling third-party systems to interact seamlessly with company platforms,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best practices and technical specifications for development processes as part of knowledge transfer initiatives, fostering team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