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innovative software solutions in dynamic environments. Proven expertise in multiple programming languages, frameworks, and IT consulting methodologies. Strong focus on collaborative problem-solving and maintaining high standards of quality throughout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Spring Boot,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Unit Testing, TDD, Behavior Driven Development (BDD)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multi-tenant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load times by over 30% through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providing seamless integration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application hosting and 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reducing rollback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an initiative to migrate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which resulted in a 50% decrease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contributed to the overall technology strategy for cloud-native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via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facilitated pair programming sessions to improve team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sprints effectively, ensuring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end-to-end development of a marketing analytics tool,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to create user-centric applications that increased customer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between clients and servers, ensuring high-performance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SQL database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establishing relationships that supported faster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meetings and contributed to architecture improvement initiatives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testing frameworks which increased bug detection rates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service level agreements.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in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focusing on delivering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protocols for new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workflow, which reduced manual overhead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 them into technical specifications, ensuring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tasks, including backups and data migration,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