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experienced Senior Software Engineer with a proven track record of developing robust software solutions for various industries. Expert in a diverse range of programming languages and frameworks, with extensive experience in leading software development initiatives that leverage modern technologies and best practices. Strong background in IT consulting with a focus on delivering high-quality solutions that meet business objectives and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GraphQL, Event-Driven Architecture, SOLID Principles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Agile Estimation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multiple high-impact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web applications that enhanced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frequencies and system reliability across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exchange and improved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cloud-based applications, resulting in reduced infrastructure costs and enhanced system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development practices by leading daily stand-ups, sprint planning, and retrospectives, ensuring continuous improvement and alignment with project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modern frameworks, significantly increasing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which reduced lead times by 30% and increased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security and reducing bug counts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user-centric application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applications for efficient data management, contributing to a 50%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documentation of system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clear communication of project statuses and development progress.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gather requirements, providing technical insights that guided project direction and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optimization strategies leveraging profile analysis tools, increasing application efficiency by 20% without additional resource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user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by developing and maintaining application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deliverables and enhancing system coherence.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design and implementation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under heavy user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development methods and participated in sprint cycles, aligning project development with stakeholder requirements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applications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maintainability and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quality and minimizing post-launch issue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efficiently with team members and maintaining code integrity during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tools for automation of deployment processes, reducing manual workload by 25% and minimizing deployment risks.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enterprise-level solutions with high code quality and adherence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quality assurance, contributing to the reduction of overall bug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documentation and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clear communication with stakeholders and aligning project tasks with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in the architectural design of applications, implementing best practices and design patterns that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company-wide coding standards and practices, enhancing overall development efficiency and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on new software features, ensuring smooth rollouts and immediate user adoption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professional development to remain current with emerging technologies and industry trends, fostering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