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innovative Senior Engineer with extensive experience in developing scalable applications using diverse technologies. Proficient in managing complete software development lifecycle (SDLC) with an emphasis on healthcare solutions. Eager to utilize advanced technical skills in a challenging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Django, Spring,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Jest, Mocha,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Elasticsearch, Redis, Nginx</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scalable healthcare web application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improvement in load times and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faster releases and improving deployment success rates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using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deployed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fault tolerance in a production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deliver robust RESTful APIs, employing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a focus on integrating patient data for health tracking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performance tuning of SQL databases including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optimized complex queries which resulted in 50% faster data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by integrating OAuth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authentication, improving compliance with HIPAA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maintaining a test coverage of over 80%, thus increasing code reliability and reducing defects.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monitoring systems using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Kibana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real-time logging and performance insights for quick troubleshooting.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regular code reviews and design discussions, effectively utilizing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health APIs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data aggregation for user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simplifying resource provisioning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ensuring consistent environments across development and production stages.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a cloud-native architecture on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scalability and maintenance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QA teams to implement automated testing frameworks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greatly enhancing regression testing capabilities.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developer productivity and reducing manual workload by automating repetitive tasks.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code review processes and best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bug rates in deployed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contributing to sprint planning and retrospectives, ensuring alignment with project goals and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teams to create user-friendly interfaces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impacting user satisfaction positively.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security protocols for cloud applications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like </w:t>
      </w:r>
      <w:r w:rsidRPr="00C3688B">
        <w:rPr>
          <w:rFonts w:ascii="Arial" w:hAnsi="Arial" w:cs="Arial"/>
          <w:b/>
          <w:bCs/>
          <w:color w:val="424242" w:themeColor="text1" w:themeShade="BF"/>
          <w:sz w:val="20"/>
        </w:rPr>
        <w:t xml:space="preserve">IAM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Cognito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secure sensitive user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internal tooling that simplified deployment processes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