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full-stack development, specializing in scalable B2B applications. Expertise in leveraging cutting-edge technologies and frameworks to deliver innovative AI solutions, with a proven track record of driving performance and enhancing user experiences. Dedicated to end-to-end project ownership and collaboration with cross-functional teams to achieve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MySQL, MongoDB, PostgreSQL,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Jasmine,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Nginx, Redis, Elasticsearch,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user experience and performance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seamless API integrations with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CI/CD pipeline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containerization, improving deployment efficiency and reducing downtimes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data-driven decision making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frontend of a multi-platform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benefiting from server-side rendering and improved SEO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performance tuning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the frontend and backend, ensuring robust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user interfaces implementing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mentoring junior developers in best practices and emerging technologies,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scenarios,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application performance under scaling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legacy applications by refactoring code for increased performance and security enhancements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visualization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WebSockets for dynamic content updates based on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interactions, improving client-side data-fetching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B2B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generating products that improved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scalability and performance across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management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retrieval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to translate application requirements into functional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 services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facilitating effective communication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used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collaboration through organized branches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search functionalities that improved data access speeds and reliability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assuring code integrity and functionality prior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streamlining operational workflows and improving task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intuitive user interfaces that boosted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modular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created microservices that enhanced overall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response with efficient indexing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high-traffic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 for data interchange, enhancing compatibility across heterogeneous system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provided constructive feedback to ensure adherence to best practices and coding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environments focusing on collaborative sprints and iterative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