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in delivering high-impact software solutions across various industries, including IT consulting and cloud technologies. Proven expertise in agile development methodologies, system architecture, and collaborative team dynamics, specializing in leveraging modern programming languages and frameworks to create innovative applications. Passionate about implementing cutting-edge technology to streamline business processes and improve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Spring Boot, Django, ASP.NET Core,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Mocha,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Prometheus, ELK Stack, GitLab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SOAP, GraphQL, WebSockets,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OAuth2, JWT, SSL/TLS, IAM, Azure Security Center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multi-tenant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scalability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secure API endpoints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improving data protection standards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microservices-based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modularity and reducing system overhead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legacy systems by refactoring codebases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unit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maintainability and reducing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system reliability and allowing for seamless scaling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created interactive UI components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user engagement metrics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functionalities using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developed responsive web designs adhering to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query optimization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enhancement in database operation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deployment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utilizing services like EC2, S3, and RDS, successfully maintaining 99.9% uptime agreement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such as sprint planning and retrospectives, ensuring continuous delivery and stakeholder engagement in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efficient data exchange protocols supporting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engineers on team best practices, leading to improved code quality and team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logging and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health and proactive issue resolution.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enterprise-level configurations that improved system robustness.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 in achieving 90% test coverage on critical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processes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overseeing regular iterations and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management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layer deployments, enhancing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translate them into technical specifications for features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participated in DevOps practices to streamline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functionality with external data 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and put in place optimization strategies ensuring application resilience and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employing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data processing tasks, reducing operational workload by approximately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 architecture and management initiatives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solutions, aligning with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end-user training and deployment activities, ensuring high user satisfaction through comprehensive documentation and assistance.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effectively within Agile teams, attending daily standups and contributing to sprint backlog items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for client projects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responsive designs focused on UX.</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customer-facing solutions as part of a larger IT consulting initiative, leveraging multi-disciplinary approaches for diverse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troubleshot applications in production environments ensuring minimal downtime and high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