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specializing in creating scalable, high-performance applications. Expertise in full-stack development with emphasis on responsive design and implementation of microservices architecture. Proven ability to lead development teams and deliver projects on time while meeting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Webpack,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multi-tiered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implementing microservices architecture and achieving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scalable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response time by 25% through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processes, resulting in a 40% decrease in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85% and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tasks, leading to a 50% reduction in processing time for customer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to enhance storage and computing capabilities, thereby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clean coding standards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user interface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satisfaction metrics and a significant reduction in reported UI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facilitating more predictable application behavior and improving debugging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changes in application architecture to comply with security best practices which involved data encryption and secure API access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clients with actionable insights into their customer's behavior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processes applying Scrum methodologies to elevate team productivity and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which resulted in a 30% increase in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which improved data fetch efficiency and reduced the number of requests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and implemented indexing strategies that improved query execution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team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strategies, leading to improved dependency management and simplified deployment processes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and conducted workshops on effective API usage to facilitate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Prototyped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type safety and improving code maintainability for future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critical application features, guaranteeing functionality before deploying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regularly updating codebases and improving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cross-platform applications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both iOS and Android markets, successfully meeting diverse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on Lambda to utilize serverless architecture for improved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application design, implementing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closely match UI/UX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user experiences on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frontend development team to establish a unified design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ensuring seamless project collaboration and code management among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