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experience in delivering innovative software solutions for large-scale applications. Extensive knowledge of modern software development practices, cloud services, and full-stack development, with proven success in leading projects from conception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Angular, Vue.js,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Software Development,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remote Agile environment to architect and implement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hosting, achieving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reducing bounce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significantly reducing regression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responsiveness and usability through the incorporation of modern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cloud configurations, enabling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continuous improvement and strong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facilitating proactive issue resolution and system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define and implement best practices in Agile development, leading to a 25%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highly scalable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accommodating traffic spikes with zero downtime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reducing operational costs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monthly seminars on emerging technologies and best practices, contributing to a knowledge-sharing culture within the firm.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security protocols in software architecture, ensuring compliance with industry standards such as OWASP.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POC implementations for blockchain technology in financial applications, demonstrating the potential for increased transaction transparency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junior developers in implementing best practices for coding and testing,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client communication to gather requirements and provide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settings, enabling tailored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streamlined workflows and effective branch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incorporating feedback from stakeholders to improve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integration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 API development, ensuring that services are accessible and easy to interact with for front-end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SQL queries which led to improved application responsiveness and reduced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in web applications, ensuring seamless and secure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software systems into a cloud-based architecture, enhancing accessibility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discuss project successes and areas for improvement, contributing to a culture of reflective practice and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architectural solutions that meet client requirements and comply with defined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application features, translating user needs into technical specifications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design patterns to development processes to enhance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with a focus on accessibility standards and responsive design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