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developing scalable and secure web applications. Proficient in a diverse array of programming languages, frameworks, and technologies with a passion for delivering robust software solutions. Strong problem-solver and communicator with a track record of effective collaboration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HTML5, CSS3,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over 15 legacy applications to modern tech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efficient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integrating with front-end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interactions within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production bugs and ensuring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features on time, applying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streamlining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client applications, optimizing data retrieval speeds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team audits to ensure adherence to best practices and coding standards, fostering a high-quality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Hosted knowledge-sharing sessions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team growth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applications using tools like OWASP ZAP and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software architecture and APIs, improving team understanding and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developers, providing guidance on coding standards and professional development, fostering a culture of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project scope, key milestones, and deliverables,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cost-effective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decreasing manual testing efforts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relational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faster data retrieval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 and retrospectives, contributing to enhanced team efficiency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implementation of OAuth2 and JWT, safeguarding sensitive data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 to gather requirements and translate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peers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and best coding practices, leading to improved team performance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analytics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visualization, helping clients gain insights from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engagement for end-users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and document automated testing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release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protocols were integrated into the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and improved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data retrieval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that enhanced application interoperability and allowed for more agile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retrospectives to enhance development practices and foster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