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of expertise in designing, developing, and deploying enterprise-level applications. Proven track record in using modern technologies including .NET, C#, SQL, React, and AWS to deliver high-quality solutions in fast-paced IT environments. Strong collaborator with excellent problem-solving skills and a commitment to driving results while ensuring code quality and performance. Passionate about innovation and creating impactful software that aligns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27001, SOC 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with various microservices, enhancing the performance of client applications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during sprint planning and retrospectives to refine user stories and ensure alignment with business goals while applying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automation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across new features, significantly improving software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migrating legacy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platform, resulting in a 40% reduction in operational costs and improved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 to ensure consistent environments from development through production, improving deployment cycle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standards and security protocols,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which enhanced the overall security posture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build and deployment processes, reducing release times for new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application performance by conducting profiling and tweaking .NET applications, resulting in a system response time improvement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that infused collaborative feedback to enhance code quality using Visual Studio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design patterns and architectural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optimizations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indexing and query tuning techniques to boost application efficiency and reduce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 and state management patterns to enhance user experience and interface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new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and suggest enhancements for product features, ensuring alignment with customer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user-friendly,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project that improved client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including requirement analysis, system design, implementation, and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multiple enterprise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persistence.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communication with clients, leading to successful delivery of projects that adhered strictly to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minimizing bugs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codebase for an internal tool aimed at improving compliance reporting, reducing manual inputs by 60%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stability and addressing performance issues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workflows, increasing operational efficiency and minimizing operational overhead.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development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interactive user interfaces that met modern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optimization strategies, conducting A/B testing and gathering usability statistics to inform future design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management and real-time access to optimize performance in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maintaining codebases by enforcing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participating in peer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new features being rolled out on the front end, ensuring seamless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resources for legacy systems, allowing for smoother transitions to newer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and bug-fixing protocols to deliver resilient software solutions, working diligently under tight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