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software development, specializing in full-stack development techniques, system architecture, and solution designing. Demonstrates expertise in delivering high-quality software solutions in fast-paced IT consulting environments, utilizing a wide array of technologies and frameworks to optimize workflows and enhance user experiences. Proven ability to lead development teams and mentor junior engineers while leveraging modern software tools and methodologies to achieve project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Eclipse, Postman, Swagger,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SVN,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introducing real-time data synchronization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data transactions and effective messaging between front-end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DevOps practices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automated CI/CD pipeline that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to design and implement microservices architectures, significantly improving code reusability and reducing system downtimes through use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while working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faster data retrieval and improving application performance indicators.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enable payment processing and user authentication, successfully implementing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secure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over 80% and ensuring high-quality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design patterns, fostering a culture of continuous improvement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mobile-responsive web interfaces, applying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cross-platform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Collected user feedback and iteratively improved application features based on analytics and user behavior studies, leveraging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refactorings to enforce coding standards and improve code maintainability, utilizing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and took part in daily scrums, sprint planning, and retrospectives which enhanced team synchronization and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translate requirements into functional applications, maximizing user satisfaction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cloud infrastructure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fine-tuning resource allocations to balance cost and performance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enterprise-grade application environments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integration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that facilitated independent deployment and development, significantly decreasing time-to-market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architecture and management, optimizing schema designs for improved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in agile sprints to deliver incremental product enhancements based on continuous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quality through extensive automated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onboarding for partner developers and internal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through coding best practices and architectural principles, enhancing team capabilities and knowledge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assess project impacts and align deliverables with strategic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user-friendly designs for corporate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and back-end integrations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cohesive functionality across the stack.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queries for data extraction and manipulation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data-driven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on-call support and incident management, addressing production issues with effective debugging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standards and practices through the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project transparency and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to provide constructive feedback and uphold quality metrics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optimization initiatives by profiling and improving application runtime using profiling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and employed refactoring techniques to facilitate smoother transitions to modern technology stacks.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