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extensive experience in developing scalable web applications utilizing full-stack technologies. Proven track record in project management, agile methodologies, and deploying SaaS solutions for diverse industries. Detail-oriented, collaborative, and committed to delivering high-quality software solutions that enhance user experience and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Go,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SaaS: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Bootstrap, Material-UI,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continuous deployment of scalable SaaS applications,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integration for critical business applications and optimizing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responsive user interfaces, which increased user engagement and satisfaction metrics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 execution,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database management, significantly reducing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the migration of legacy systems to a cloud-based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rollout processes by removing bottlenecks associated with on-premises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quality and reduced bugs in production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operating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release key product features more rapidly, contributing to a 15% increase in customer retention rates.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accountability.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that improved data retrieval speed by 25%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thus enhancing overall cycle time from development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technical documentation of system architectures, APIs, and infrastructure changes, ensuring clear communication across development teams and improving onboarding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on web applications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applying optimizations that enhanced application performance by an average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roles to gather requirements and provide technical solutions aligned with business objectives, building trust and strengthening relationships.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industry workshops and meetups to stay abreast of emerging technologies that can be integrated into existing workflows, ensuring the organization remains innovative.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management and enhance productivity, resulting in a 35% reduction in task turnaround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to create feature-rich applications, improving the processing speed of data-heavy operations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on a team to deploy an enterprise-level application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security best practices that met compliance standards and safeguarded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and performance under load, reducing regression issues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establishing best practices for RESTful API design, enhancing communication between front-end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a multi-developer environment, ensuring code integrity and simplifying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fetching efficiencies, creating dynamic dashboards that improved decision making for business 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in an agile environment, enhancing system robustness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managed SQL databases, optimizing complex queries to improve performance metrics and decrease response times for customer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rollout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compliant web applications that met modern accessibility standards, enhancing usability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scrums and sprint planning sessions, providing input into the backlog prioritization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UI design, ensuring cross-platform responsiveness and compatibility with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downtime and improving system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