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innovative solutions in IT consulting. Expert in designing, implementing, and maintaining enterprise-level applications with a focus on agility and efficiency. Proficient in a diverse range of technologies and methodologies, ensuring alignment to business objectives and customer satisfaction while improving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Node.js,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 Architecture,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 practices,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microservices-based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 with third-party services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improving resource utilization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dynamic user interfaces that improved user engagement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EC2, Lambda, and S3 for scalable serverless architectures, leading to a 25%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query response times by up to 60% through indexing and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development-to-deployment workflow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a cloud infrastructure,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IaC, resulting in improved scalability and reduced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an Agile environment, promoting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improving project visibility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enable efficient data retrieval, reducing overall data transfer sizes by 30%, thus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 stakeholders to gather requirements and translate them into technical specifications,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best practices in software design and coding standards, fostering an environment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load times by 35% through performance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PostgreSQL, ensuring robust data management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schema design and database optimization efforts which supported over 80% of the application’s data retrieval needs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deploy visibility and turnaround time for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analyze and improve software solutions, ensuring alignment with project milestones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APIs that facilitated the integration of legacy systems with modern web applications, thus improving usability and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contributing to increased software quality and adherence to coding standards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and performed vulnerability assessments to ensure integrity and security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efficient front-end architecture by creating reusable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ASP.NET to design backend services, ensuring efficient handling of business logic and consistent data stream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which resulted in improved efficiency in task completion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design by utilizing tools such as Swagger for API documentation and enhancing understandability for external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functional and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critical issues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coding standards in an Agile environment, encouraging team practices such as Test-Driven Development (TDD).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automated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tracking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clarify requirements and establish acceptance criteria, streamlining project flow.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