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full-stack development, adept at leveraging diverse technologies to deliver high-quality software solutions in fast-paced IT environments. Proven expertise in utilizing modern frameworks and languages to drive efficiency and innovation while ensuring alignment with project objectives and stakeholder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CI/CD, Terraform,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GraphQL,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that facilitated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EC2, Lambda, and RDS to enhance performance and reduce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significantly reducing regression issues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containerization and orchestrating environments for improved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UI/UX designers and product managers to ensure alignment on feature development,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efficient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process, reducing lead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50%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mentored junior developers, providing guidance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resolving bottlenecks and improving application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ensuring clarity and accessibility for internal and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capabilities in applications, leading to a 20% increase in user satisfaction metrics for search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project deployments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to gather feedback and enhance product features, directly influencing the roadmap based on user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load times by optimizing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REST APIs that facilitated data communication between frontend and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post-release defects by ensuring code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source control and implementing CI/CD practices to improve release efficiency and track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sprint planning and retrospectives, contributing to continuous improvement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functionalities and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code for better maintainability and modular approach in applications utilizing various libraries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query performance and efficient data management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collaborative environment to deliver components for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technical workshops, enhancing knowledge in modern development practices and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configuring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contributing to open-source projects as part of personal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to maintain code quality and shared insights on improving development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