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full cycle software development, agile methodologies, and cloud-based solutions. Possesses a strong technical background, with a proven track record in architecting innovative solutions that optimize operations and enhance user experiences. Adept in leveraging a diverse tech stack including front-end and back-end technologies to achieve critical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C++,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Terraform, Ansible, Nagios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SAAS, MVC, MVVM,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SSL, SAML, Penetration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 and develop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scalability and reduced downtime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deploy a cloud-native application, achieving a 50% reduction in infrastructure costs through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product reliability, leading to a 40% decrease in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seamless integration between frontend applications and backend services,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deriving complex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create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efforts from legacy systems to a modern tech stack that includes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leading to improved deployment speed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profiling and optimization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performance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reducing mean time to recovery.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health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necessary improvements promptly based on real-time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to streamline existing workflows, increasing productivity by 35% and overall team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cutting-edge security measures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processes, enhancing application security and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code reviews and mentorship of junior developers,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technical requirements and translate them into functional specifications, ensuring alignment between business needs and technical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dynamic web applications with a significant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data-driven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 handling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session storage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robustness across multiple iterations of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real-time features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cloud service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applications through continuous integration workflows to speed up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in Agile sprints, facilitating planning and retrospectives that continually improved project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 while deploying complex applications, which supported scalability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maintaining clear communication with internal and external teams, enhancing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and applying service-oriented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team efforts to enhance the security layer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proactive penetration testing measures to safeguard against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branching strategies that improved collaboration amongst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creation of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stakeholders with critical business insights and data analytics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