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expertise in designing and implementing complex systems across multiple domains. Proficient in modern web technologies and frameworks, with a strong focus on developing scalable and maintainable solutions. Proven track record of utilizing advanced software development practices to deliver high-quality products on time and within budget. Committed to continuous learning and adapting to new technologies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PyTest,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legacy monolithic application to a cloud-native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exchange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code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reduce latency in data retrieval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transactional processes and designed data models for various applications, ensuring data integrity and consistency across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 and reliability, achieving a defect rate of less than 2%.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logging and monitoring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proactively diagnose issues and improve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deliver robust solutions aligned with client timelines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promoting iterative development and continuous delivery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software architecture patterns, guiding teams in adopting industry best practices for design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web solutions tailored to client needs in the IT consulting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integrated them with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operations and enhance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application performance by optimizing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load times by more than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initiative to implement a logging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better insights into application behavior and quicker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providing feedback that emphasized adherence to established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efforts with third-party APIs, ensuring robust authentication and session management using OAuth2.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testing strategies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over 85% test coverage for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translate business requirements into technical specifications, ensuring that final applications met and exceeded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organizational needs, focusing on improved user interfaces and business logic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lifecycle management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and heritage of code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requirement analysis and prepared technical documentation, aiding clarity in communication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application code, using profiling tools to identify bottlenecks and enhance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desktop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interfaces that improved user satisfaction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elevate team competencies on modern development practices and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reducing costs.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