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high-performance applications using Flask, Python, AWS, and SQL. Passionate about creating maintainable code and delivering impactful software solutions in the Ed-Tech space, leveraging data to improve customer outcomes, and optimizing processes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AWS Lambda,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Docker, Kubernetes,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API Development, ETL, Data Migration, Data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REST APIs enhancing the functionality for front-end applications while ensuring data integrity and high-performance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and manage workflows for data collection, transformation, and presentation, significantly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speeds and supported the business intelligence team in analytics efforts by providing timely and accurate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scale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efficiently,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team, actively participating in code reviews and paired programming sessions, fostering quality and maintainable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find meaningful relationships in large datasets, guiding actionable insights for product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seamless deployment across multiple environments and simplifying developer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gather requirements and deliver solutions that address both technical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various performance tuning initiatives for the REST APIs, resulting in a 50% enhancement in response times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document software architecture and development principles for the infrastructure, providing a clear guideline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optimization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migrations, successfully transitioning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minimal downtime and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requirements in educational technology sectors, focusing on user engagement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SQL database design and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streamline API data flow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user-facing dashboards for educational institutions.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 and provide updates on project progress,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projects, enabling efficient collaboration and code merging strategies that improved development 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bug rates post-deployment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monolithic applications into microservices architecture to improve scalability and maintenance, leveraging cloud technologies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employees on system architecture and workflow processes within educational technology projects, contributing to increased team efficacy.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products focusing on user compatibility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meet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facilitate user authentication processes, ensuring adherence to security policies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 structures, minimizing redundancy and increasing query response efficiency within user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 to enhance team collaboration and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code with a focus on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purposes while ensuring conformance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initiatives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deployment processes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peer code reviews and feedback sessions, fostering a culture of continuous improvement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multiple teams to develop user-centric features driven by feedback from client usability tests.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