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delivering innovative IT solutions across diverse sectors, specializing in robust architecture using advanced frameworks and cloud technologies. Skilled in team leadership and cross-functional collaboration with a commitment to driving project success through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Confluence,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SAML,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robust performance metrics and user experience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architecture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serverless computing environments to enhance scalability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flexible APIs, dramatically improving data retrieval efficiency across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minimizing deployment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in web applications, ensuring compliance with industry-standard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30% and reducing bug counts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designers to define project scope and delivery timelines, aligning technical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thereby streamlining the deployment process for various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 storage solution, enhancing data management strategies with a focus on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metrics of hosted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customer-facing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brand engagement through interactive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legacy system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interoperability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focusing on data migration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e-commerce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secure online transaction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executing optimization strategies that improved query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enhance the UI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debugging tools, enhancing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configuration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reducing manual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junior developers, improving team skill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system upgrades in line with evolving customer requirements, ensuring alignment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maintenance by implementing updates on legacy systems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identifying and resolving critical bugs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protocols that incorporate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encryption, ensuring secure data transfer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of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collaborative improvement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website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mobile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stakeholders to gather requirements and deliver tailored solutions, enabling improved service delivery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onboarding process for new team members through comprehensive knowledge transfer sessions and documentation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all software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clarity and accessibility of information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