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developing robust applications and driving innovation through advanced technology solutions. Adept in full lifecycle software development, project leadership, and collaborating with cross-functional teams to deliver high-performance products tailored to client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user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microservices architecture transformation,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application deployment, increasing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retrieval for complex queries using advanced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manipulation, enhancing performance and user experience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on-premises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services like EC2, S3, and Lambda, which improved system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leading to a 25% increase in software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reducing bug rates by 20%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metrics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schema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retrieval based on application requirements, resulting in faster access times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performance tuning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improvement in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 planning and retrospectives,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effective project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code quality and share knowledge across the engineering team, emphasizing the importance of adhering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implementing responsive designs that improved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architectural design of new software solutions, focusing on modularity and reuse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data normalization and indexing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Re-engineered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resulting in a clear delineation of functionalities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incorporated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ensuring system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methodologies, improving team velocity through collaborative practices and enhanced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operational tasks and reduced manual workload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enterprise-level applications supporting thousands of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validation of APIs supporting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application interoperability and supporting integration efforts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manipulation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data integrity for reporting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and Scrum methodologies, which improved development cycles and increased time-to-market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deployed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resolution of client-reported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web applications, ensuring high reliability and user satisfaction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devoted to developing client-facing dashboards integrating real-time data feeds,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