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implementing high-quality software solutions. Adept at navigating ambiguity to tackle open-ended problems, collaborating effectively with cross-functional teams, and driving operational excellence through proactive issue identification and resolution. Proven ability to foster a culture of quality and ownership, develop talent, and elevate technical standards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Java, Spring Boot, C#,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Terraform, Jenkins, Git,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during the ideation phase to articulate technical constraints and trade-offs, ensuring projects align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quality by establishing code review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code defects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performance bottlenecks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optimizing application performance, leading to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increased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external service integrations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on-call support efforts, improving incident response times by 35% through better orchestration and communication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regular tech talks and providing constructive feedback, which improved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data encryption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security posture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increasing the scalability and reliability of applications deployed across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regression testing speed and coverage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project metrics using Grafana and Prometheus for continuous performance evaluation and operational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(daily stand-ups, retrospectives, planning) to ensure team alignment and continuous improvement following the Scrum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SaaS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cloud-based startup, resulting in 150% user growth year over 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propose technical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reducing costs by 20% through optimized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troubleshooting of application performance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application health and user 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development practices by facilitating sprint planning sessions and daily stand-ups to keep the team on track and focused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product functionality and user experience with thorough documentation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operations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reducing deployment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in a proprietary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security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software development lifecycle (SDLC)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front-end development, aligning with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 to support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and cloud-native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adherence to coding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delivery and reduced bug count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and code management, improving team productivity and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