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and optimizing large-scale applications and solutions in various sectors. Proven expertise in utilizing modern software development tools and methodologies to enhance operational efficiency and deliver high-quality solutions that adhere to industry best practices. Strong background in both frontend and backend technologies, with a passion for leveraging innovative approaches to solve complex technical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streamlining client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enhance communication between frontend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increasing deployment frequency from bi-weekly to multiple times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design and implement a comprehensive data security strategy,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bug reports by 50% and improved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SDLC for various client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and adaptability to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real-time insights into performance metrics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enhancing overall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standardizing environment setup across multiple projects 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 features, improving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performance by reducing load times from 3 seconds to under 1 second.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owners to refine requirements and deliver user-centric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multi-tenant architecture that supported a 200% increase in active users with minimal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reusable code and reducing development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(SSR) in applications to enhance SEO ranking and page load speed,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automate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high availability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facilitating clear communication and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compliance with data governance frameworks by implementing data encryption and secure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developer experience and simplifying frontend-backend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environment variables and ensuring consistent application performance across staging and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monolithic applications into microservices,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containers and orchestrate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data access layers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data retrieval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 to uphold coding standards, fostering a culture of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task management that improved team efficiency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sessions to gather feedback for application enhancements, driving alignment between development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teams by suggesting process improvements that increased sprint completion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management, improving user experience by reducing response times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projects, ensuring maintainability and knowledge transfer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