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specializing in high-performance applications and system integrations. Proficient in a diverse array of languages, frameworks, and cloud technologies, with a proven track record in leading teams to deliver innovative solutions that enhance operational efficiency and ensure optimal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effective state management and API integration, which improved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migrating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downtime and improved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to facilitate seamless communication between front-end applications and backend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processing and reducing server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automated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code quality and reduced deployment times by 70% through frequent integration and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robust backend services that handled over 10,000 concurrent users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JavaScript libraries, achieving a 95% satisfaction score in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optimization, which improved query responses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higher standard of code reliability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significantly enhancing the feature set and user capabilities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project planning and sprint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delivering project milestones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secure coding practices and compliance regulations in software development, enhancing the security posture of internal applications.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systems and applications, promoting knowledge sharing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gather requirements and devise the best technical solutions, aligning resources with strategic goals of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retrieval processes and improving overall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full software development life cycles,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communication to build user-focused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scripts and automation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manual reporting tasks by 50%, allowing team members to focus on strategic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scalability while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project requirements and provide tailored software solutions that met specific business needs, leading to a 30% increase in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production issues in real-time,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 dev tools to analyze and resolve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specifications and design documentation for software features, facilitating better understanding and implementations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new technologies and tools, enhancing team capabilities and keeping abreast of industry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of web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engaging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in usability and accessibility for diverse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a centralized logging and monitoring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quicker diagnosis of issues and streamlined application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ensuring mobile compatibility of applications and improving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improving overall software quality through constructive feedback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performing complex queries to ensure data integrity and performance optimization for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researching and selecting technology stacks for various applications, helping to align project decisions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communication with stakeholders to provide updates on project progress, fostering transparency and enhancing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