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scalable software solutions. Proficient in a wide range of modern programming languages and frameworks, with a strong emphasis on backend and frontend technologies. Proven success in leading projects while adhering to best practices in software development. Keen problem solver with a passion for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Swagger,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APIs, enhancing scalability and transaction management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over 50% and improving software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and integrated third-party services, ensuring robust communication channels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serverless architecture effectively, which resulted in reduced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optimal user experiences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designs based on client feedback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development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data integrity through thorough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scaling and management of containerized applications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static code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best practices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increasing transparency and streamlining communication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teams, leading sprint planning and retrospectives to optimize delivery time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 performance metrics, enhancing observability across application stacks.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flow and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the software development lifecycle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reduced time to market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and data stability during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management capabilities, leading to a 30% increase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troubleshooting and performance tuning of ASP.NET applications, resulting in a 25% reduction in response times under heavy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service capabilities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robust testing procedures for Python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reliability and efficiency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analytical reporting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improved data visualization and insights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processes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tooling for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efficiency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establish API gateway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flexibility of data retrieval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requirements, which were documented and tracked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deployment strategies and reducing application downtimes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maintainable and testable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ensuring high performance and reliability in demanding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through refactoring, adhering to SOLID principles to improve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open-source projects to contribute to community-driven development, enhancing technical skills and broadening professional network.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