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.NET technologies, cloud platforms, and high-performance application development. Proven track record in leading engineering teams and driving architectural excellence to meet both immediate and long-term objectives. Adept at mentoring teams to foster knowledge sharing and professional growth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 Driven Design (DDD), SOLID Principles,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Technical Documentation,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engineering team to deliver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resilience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deep dives into codebase to identify critical performance bottlenecks, enabling a shift to asynchronous programming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architectural improvements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simplifying complex data models, and enhancing maintainability for long-term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API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seamless integration with front-end components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structured code review processes,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improving codebase quality and team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cloud-native architectures,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access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smoother transition from development to production environments with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team initiatives to enhance debugging and error handling capabilities, integrating advanced logging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teams, contributing technical insights that influenced product strategy and development timelines,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agile methodologies, facilitating daily stand-ups and bi-weekly sprint reviews that improved team cohesion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training sessions on modern development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Behavior-Driven Development (BDD)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support rotations, troubleshooting high-priority incidents in a timely manner and implementing root cause analysis to prevent future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content for technical documentation, creating knowledge-sharing resources that aimed to streamline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in a collaborative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architecture workshops to influence technology choice and best practices, promoting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 significantly, leading to faster data retrieval times at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involving the integration of third-party APIs,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which improved feature delivery cycles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to improve team understanding of business needs and technical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code quality through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and peer review sessions, leading initiatives that reinforced coding standards and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enhance deployment processes leveraging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onboarding and training materials, fostering a culture of knowledge sharing while also mentoring less experienced developers in complex aspects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streamline delivery for diverse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analyze workflow efficiencies and identify bottlenecks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process, spurring ongoing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initiatives to automate database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achieving a seamless transition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assignments, aiding in project clarity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code refinement processes, enhancing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and ensuring adherence to best testing protocols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responsive web application leveraging JavaScript libraries, focusing on user-centric design principles and continuous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bug fixing and product updates under strict deadlines, ensuring quality assurance remained central to release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introductory experience in cloud service management, contributing to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familiarizing with core management tasks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