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7 years of experience in designing and implementing scalable applications. Proficient in guiding teams throughout the software development lifecycle while utilizing cutting-edge technologies in .NET stack and cloud services. Strong capability to lead high-impact projects, foster collaboration among cross-functional teams, and deliver innovative solutions aligned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NoSQL,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Amazon S3, API Gateway, Elastic Beanstalk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SOLID principles, Design Patterns,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Test 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LINQ, Multi-threading, CloudFormation, Simple Queue Service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UX/UI teams to gather requirements and deliver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increasing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standards, significantly improving the quality of applications developed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performance-tuning strategies for SQL queries and implemented indexing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60%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for key software development lifecycle processes, ensuring adherence to compliance standards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improving the team’s delivery speed by streamlining the sprint planning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of applications to production environments, reducing deployment times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best practices and architectural patterns, enhancing team capability and improving project outcomes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existing systems for risks and improved system reliability through effective monitoring tools provided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and iteratively refine applications, achieving higher satisfaction rates based on user surveys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workflow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APIs to optimize data processing tasks within applications, saving 20 hours of manual effort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software requirement analysis for clients,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deliverables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2008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stored procedures to enhance data retrieval processes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complex application issues involving multi-threading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challenges, improving overall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leading sprint retrospectives to extract lessons learned and boost team efficiency on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user guides for applications, ensuring seamless knowledge transfer and adherence to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 and collaboration to streamline development processes and maintain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for knowledge sharing and skill development, focusing heavily on the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design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API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interchange between clients and the server while adhering to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projects with detailed software testing and usability evaluations, leveraging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rigorous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documentations detailing system architecture and design specifications to support project development and enhance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adopting Agile practices among teams, where daily stand-ups and sprint reviews were conducted to maintain project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evaluation and integration of cloud services,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instance storage solutions, improving scalability for database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between internal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forced an event-driven architecture across organizational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Examined existing application architecture for optimization opportunities, leading to the implementation of design patterns that reduced code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for business requirements, utilizing tools to present findings that informed strategic decisions for software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