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a strong background in IT consulting, specializing in developing and optimizing advanced software solutions for diverse industries. Proven expertise in a wide range of technologies, with significant contributions to high-performance applications and cloud-based architectures.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Express.js, Vue.js,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Kubernetes, CI/CD, Agile, RESTful APIs,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 by 40% through optimized database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migrate existing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 APIs for various services, improving system integration by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enhanced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setups, enabling seamless deployment of cloud resources and reducing provisioning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systems to improve client-server interactions, significantly enhancing client-side performance and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deployment frequency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code refactoring and migration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better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and resulting in a 35% decrease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projects on time by utilizing Agile methodologies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driving team development and knowledge sharing, while maintaining alignment with coding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expanded the functionality of the platform and enhanced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message brokering, which improved application responsiveness in distributed systems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multi-tenant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resource sharing and reduced operational costs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business development discussions, translating technical requirements into actionable project plans that align with clients' strategic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components for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user engagement and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key project involving data migration to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client operations and reduced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which increased deployment speed and reliability for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existing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and improving response times across the board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consultations to assess needs, developing strategic tech solutions that align with customers' evolving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processes that improved software delivery cycles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SQL and NoSQL databases, optimizing query performance and ensuring data integrity in high-traffic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Agile methodologies, enhancing team collaboration and efficiency during the development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software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functionality of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designing and maintaining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ensuring smooth frontend-backend integration for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meetings, providing insights on technical obstacles and solutions, resulting in improved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schemas and queries for efficient data management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improved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existing software, consistently achieving client satisfaction by resolving issues quickly and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encouraging adherence to best practices and boosting code quality across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developed systems and provided knowledge transfer sessions to new team members, facilitating smooth onboarding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integration of security features in applications to protect against common vulnerabilities, adhering to industry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