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delivering innovative software solutions across diverse sectors, particularly in IT consulting. Proven ability to utilize cutting-edge technologies and frameworks to drive efficiency, scalability, and engagement in software development. Exceptional problem-solving skills paired with a commitment to high-quality standards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CI/CD,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Grafana, Splunk, New Relic,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optimized performance and seamless UI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APIs, supporting frontend applications and achieving a response time reduction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streamlining environment provisioning and configuration management, reducing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deployment, which resulted in a 50%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relational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quick data retrieval and persistent storage, achieving high availability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delivering projects on time and ensuring high-quality outputs through continuous integration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developers, promoting best practices in code quality, testing, and efficient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reliability, achieving over 90% test coverage on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application performance monitoring and immediate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projects from legacy systems to modern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 and 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which significantly improved software reliability and reduced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 and resource usage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enabling dynamic scaling based on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profiles with identity management solutions,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content rendering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85% test coverage which increased the software's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for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decrease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ensuring effective communication across teams and achieving 100% delivery on sprint commitments.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frontend and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fetching and reducing the number of network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storing transactional data, ensuring efficient querying and data integrity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continuous integration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deployments, significantly reducing human error in the release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REST APIs for data services used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Instrumented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health and track user interactions for detailed analytical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security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via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requirement meetings, translating business needs into effective technical solutions and system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utilizing new IT solutions and frameworks, helping improve overall team proficiency in new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implement Agile frameworks, improving project visibility and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